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6EA" w:rsidRPr="001006EA" w:rsidRDefault="001006EA" w:rsidP="001006EA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36"/>
          <w:sz w:val="48"/>
          <w:szCs w:val="48"/>
          <w:lang w:eastAsia="en-GB"/>
          <w14:ligatures w14:val="none"/>
        </w:rPr>
        <w:t>GHG Protocol &amp; SBTi Relationship Across UK/EU Building Sectors</w: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Comprehensive Comparison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1827"/>
        <w:gridCol w:w="1666"/>
        <w:gridCol w:w="1876"/>
        <w:gridCol w:w="1743"/>
        <w:gridCol w:w="1429"/>
        <w:gridCol w:w="1645"/>
        <w:gridCol w:w="1536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Scope Coverage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Sector-Specific Guidance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Key Scope 3 Categories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UK Regulations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 Regulations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Typical Emissions Profile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Reduction Pathways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Commercial Real Estate (Offices)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On-site fuel combustion (boilers, generators)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Purchased electricity &amp; heating/cooling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Construction, tenant energy, waste, commuting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(SBTi FLAG - Forests, Land &amp; Agriculture)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Science-Based Targets for Real Estate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1: Purchased goods (construction materials)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2: Capital goods (building systems)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3: Fuel &amp; energy-related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11: Use of sold products (tenant energy)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13: Downstream leased assets (tenant operations)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MEES: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EPC rating minimum E (2023)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SECR: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Streamlined Energy &amp; Carbon Reporting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PPN 06/21: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Net zero in government procurement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Future Homes Standard: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75-80% lower emissions (2025)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EPBD: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Energy Performance of Buildings Directive (recast 2024)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CSRD: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Corporate Sustainability Reporting Directive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 Taxonomy: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Technical screening criteria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Level(s):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EU framework for sustainable buildings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60-70%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3: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25-35%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5-10%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Tenant energy typically 80%+ of total footprint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1.5°C pathway: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4.2% annual reduction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Well-below 2°C: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2.5% annual reduction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Focus: Energy efficiency, renewables, embodied carbon reduction, green leases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Residential Development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On-site construction equipment, site offices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Construction phase electricity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Materials, end-user energy (operational), waste, transport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with residential-specific considerations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Must account for 30+ year operational phase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1: Materials (concrete, steel, insulation)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4: Upstream transport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11: Use phase (occupant energy - most significant)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12: End-of-life treatment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15: Investments (if REIT/fund)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Future Homes Standard: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Zero-carbon ready homes by 2025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Regulations Part L: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Enhanced energy efficiency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MEES: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Rental properties minimum EPC 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Home Quality Mark: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Voluntary standard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EPBD Recast: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All new buildings zero-emission by 2030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 Taxonomy: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Residential buildings criteria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EPC A-B requirement: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Progressive rollout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Renovation Wave: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3% annual renovation rate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Scope 3 (use phase):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85-90%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3 (embodied):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8-12%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1&amp;2: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1-3%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Operational energy dominates over 30-year lifecycle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1.5°C pathway: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Focus on operational energy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Near-term: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42% absolute reduction by 2030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Embodied carbon: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Progressive reduction in materials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Performance-based targets for in-use phase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Retail (Shopping Centers/High Street)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On-site heating, refrigeration, backup generators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Purchased electricity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(lighting, HVAC, escalators)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Refrigerant leakage, tenant operations, supply chain, waste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Consumer Goods &amp; Services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overlaps with Buildings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Tenant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coordination critical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Cat 1: Refrigerants, fixtures, equipment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8: Upstream leased assets (if tenant)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Cat 13: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Downstream leased assets (if landlord)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4: Product transportation (if integrated retail)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5: Waste generated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ESOS: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Energy Savings Opportunity Scheme (every 4 years)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SECR: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Mandatory for large retailers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PAS 2060: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Carbon neutrality specification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Plastic Packaging Tax: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£200/tonne (April 2022)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CSRD: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Mandatory sustainability reporting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SFDR: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Sustainable Finance Disclosure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F-gas Regulation: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Phase-down of HFCs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Ecodesign Directive: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Energy-using products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50-60%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 (refrigerants):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20-30%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3: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15-25%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Refrigeration = major Scope 1 source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1.5°C pathway: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Renewable electricity priority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Refrigerants: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Switch to low-GWP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alternatives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Tenant engagement: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Green lease clauses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Intensity-based: tCO2e/sqm or per revenue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Hospitality (Hotels/Restaurants)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Natural gas (cooking, heating), refrigerants, fleet vehicles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Electricity (lighting, cooling, laundry, kitchens)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Food supply chain, waste, guest travel, linens/amenities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Services sector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FLAG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for food-related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1: Purchased goods (food &amp; beverage - often largest)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3: Fuel &amp; energy-related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4: Upstream transport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5: Waste (significant food waste)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6: Business travel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9: Downstream transport (guest travel)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ESOS: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Applicable to large hospitality groups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SECR: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Energy &amp; carbon reporting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Plastic Packaging Tax: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Impacts F&amp;B packaging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Courtauld Commitment: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Voluntary food waste reduction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CSRD: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Large hotel chains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Farm to Fork Strategy: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Sustainable food systems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Single-Use Plastics Directive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Waste Framework Directive: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Food waste targets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Scope 3 (food):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40-50%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30-35%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15-20%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F&amp;B supply chain dominates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1.5°C pathway: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Food sourcing transformation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Near-term: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Renewable energy + sustainable procurement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FLAG targets: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Agricultural emissions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Intensity: tCO2e/guest night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Industrial/Logistics (Warehouses)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Forklifts, on-site vehicles, heating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Electricity (lighting, refrigeration if cold storage)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Construction materials, tenant operations, fleet emissions, waste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Transport &amp; Logistics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or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depending on primary activity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4: Upstream transport of goods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9: Downstream transport (distribution)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11: Use of sold products (if logistics provider)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13: Downstream leased assets (tenant operations)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ESOS: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Applicable to large operators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Fleet emission standards: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Van/HGV regulations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Clean Air Zones: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Multiple UK cities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Zero Emission HGV targets: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2040-2050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CSRD: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Large logistics companies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 Emissions Trading System (ETS):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Some facilities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Alternative Fuels Infrastructure Directive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HDV CO2 Standards: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Heavy-duty vehicles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45-55%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(higher if refrigerated)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3 (transport):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30-40%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10-15%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1.5°C pathway: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Electrification of fleet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efficiency: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LED, solar, HVAC optimization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Modal shift: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Rail over road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Intensity: tCO2e/sqm or per tonne-km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Healthcare Facilities (Hospitals/Clinics)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Natural gas (heating, sterilization), medical gases, backup generators, fleet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Electricity (24/7 operations, critical systems)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Medical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supplies, pharmaceuticals, waste (clinical &amp; general), patient/staff travel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Healthcare sector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(under development)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Complex due to critical operations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1: Purchased goods (medical devices, pharmaceuticals, PPE)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2: Capital goods (medical equipment)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5: Waste (including hazardous/clinical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6: Business travel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7: Employee commuting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NHS Net Zero: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2040 for direct emissions, 2045 including supply chain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ICS (Integrated Care Systems):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Sustainability duty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SECR: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Applicable to NHS Trusts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Medical Device Regulations (UK MDR)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CSRD: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Applies to large healthcare providers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Medical Device Regulation (EU MDR)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Waste Framework Directive: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Clinical waste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REACH: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Chemical safety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 xml:space="preserve">Scope 3 (supply chain):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60-70%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20-25%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10-15%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Pharmaceuticals &amp; medical devices dominate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NHS pathway: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Specific UK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Supplier engagement: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Critical due to Scope 3 dominance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Energy: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CHP, renewables, efficiency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br/>
              <w:t>Absolute reduction despite growing demand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Education (Schools/Universities)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Natural gas heating, labs, fleet vehicles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Electricity (lighting, IT, labs)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Construction, food services, student/staff travel, procurement, waste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Public sector/Buildings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Research facilities may have higher energy intensity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1: Purchased goods (food, supplies, equipment)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2: Capital goods (construction, IT)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3: Fuel &amp; energy-related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4: Upstream transport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5: Waste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6: Business travel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7: Commuting (students + staff)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DfE Sustainability Strategy: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Net zero public estate by 2050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SECR: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Universities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EAUC: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Education sector sustainability alliance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People &amp; Planet University League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CSRD: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Large universities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EPBD: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School building standards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 Green Deal: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Education sustainability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Erasmus+ sustainability requirements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50-60%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3 (food + procurement):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25-30%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15-20%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Labs increase energy intensity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Absolute contraction: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Despite potential growth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Renewable energy: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On-site generation + PPAs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Sustainable procurement policies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Intensity: tCO2e/student or per sqm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Mixed-Use Developments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Varies by mix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(residential, commercial, retail heating/cooling systems)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2: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Purchased electricity/heating for common areas + individual units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Construction, tenant operations, diverse end-users, complex supply chains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Hybrid approach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using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relevant sectoral guidance for each component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Proportional allocation required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 xml:space="preserve">Cat 1-2: Construction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materials &amp; systems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8/13: Leased assets (varies by landlord/tenant split)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11: Use phase (residential + commercial)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Cat 15: Investments (if REIT structure)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Local Plan requirements: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Mixed-use sustainability standards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BREEAM Communities: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Masterplanning tool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MEES: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Applies to all lettable components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Future Buildings/Homes Standards: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Respective components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EPBD: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Applies across all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building types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 Taxonomy: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Complex assessment across uses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Level(s):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Holistic framework suitable for mixed-use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DGNB: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German system popular for mixed-use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Highly variable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depending on 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proportions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Typically: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3: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70-80%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2: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15-25%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 xml:space="preserve">Scope 1: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5-10%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Component-based targets: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- Residential: Use-phase intensity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- Commercial: Operational efficiency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- Retail: Refrigerants + energy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Portfolio approach: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Aggregate performance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lastRenderedPageBreak/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Key Integration Points: GHG Protocol ↔ SBTi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1. Scoping &amp; Boundary Setting</w:t>
      </w:r>
    </w:p>
    <w:p w:rsidR="001006EA" w:rsidRPr="001006EA" w:rsidRDefault="001006EA" w:rsidP="001006E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GHG Protocol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provides the foundational accounting framework (Corporate Standard)</w:t>
      </w:r>
    </w:p>
    <w:p w:rsidR="001006EA" w:rsidRPr="001006EA" w:rsidRDefault="001006EA" w:rsidP="001006E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SBTi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requires GHG Protocol-compliant inventory as prerequisite</w:t>
      </w:r>
    </w:p>
    <w:p w:rsidR="001006EA" w:rsidRPr="001006EA" w:rsidRDefault="001006EA" w:rsidP="001006E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Building-specific: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SBTi Buildings Guidance released 2024 aligns with GHG Protocol Corporate Value Chain (Scope 3) Standard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lastRenderedPageBreak/>
        <w:t>2. Scope 3 Prioritization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3393"/>
        <w:gridCol w:w="5775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Requirement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Categories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Application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Mandatory if &gt;40% of total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All 15 Scope 3 categories assessed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Category 11 (Use phase)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almost always &gt;40% for buildings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Must cover 67% of Scope 3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Prioritize material categories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Typically: Cat 1, 11, 13 for real estate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Near-term + Long-term targets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Same categories in both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Consistency across timeframes</w:t>
            </w:r>
          </w:p>
        </w:tc>
      </w:tr>
    </w:tbl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3. Target Ambition Levels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3018"/>
        <w:gridCol w:w="3111"/>
        <w:gridCol w:w="3330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Temperature Alignment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Annual Linear Reduction Rate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Applicable Sectors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Scope Coverage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1.5°C (most ambitious)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4.2% per year (2020-2030)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All building sectors encouraged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Scopes 1, 2, and material Scope 3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Well-below 2°C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2.5% per year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Minimum acceptable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Scopes 1, 2, and material Scope 3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Sector-specific pathways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Varies by subsector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Retail, hospitality, healthcare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Tailored to emissions profile</w:t>
            </w:r>
          </w:p>
        </w:tc>
      </w:tr>
    </w:tbl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4. Target Types by Scope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4168"/>
        <w:gridCol w:w="4976"/>
        <w:gridCol w:w="2823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Scope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Target Type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Example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Typical Metric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 + 2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Absolute contraction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Office building reduces direct + purchased energy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tCO2e reduction vs. base year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 (Category 11)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Intensity-based (allowed if &gt;20% revenue growth)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Developer: emissions per sqm of buildings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kgCO2e/sqm/year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 (Category 1)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Supplier engagement (alternative to absolute)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Procurement: % suppliers with SBTs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% spend with SBTi targets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All Scopes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Net-zero target (long-term)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Company-wide 2050 goal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90% reduction + neutralization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lastRenderedPageBreak/>
        <w:t>Regulatory Landscape: UK vs. EU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Mandatory Reporting &amp; Disclosure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383"/>
        <w:gridCol w:w="3661"/>
        <w:gridCol w:w="4792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Protocol/SBTi Connection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Large company reporting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SECR (Streamlined Energy &amp; Carbon Reporting)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CSRD (Corporate Sustainability Reporting Directive)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Both require Scope 1&amp;2; CSRD requires material Scope 3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 mandatory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Not currently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Yes under CSRD (Double Materiality Assessment)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CSRD aligns with GHG Protocol; SBTi becomes competitive advantage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Public procurement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PPN 06/21 (Net Zero by 2050)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Green Public Procurement criteria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Suppliers with SBTs favored in evaluation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performance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MEES (Minimum Energy Efficiency Standards)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EPBD (Energy Performance of Buildings Directive)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Drives Scope 2 reductions; feeds into SBTi targets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Financial sector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TCFD-aligned disclosure (FCA-listed)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SFDR (Sustainable Finance Disclosure Regulation)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Portfolio-level Scope 3 Category 15 (investments)</w:t>
            </w:r>
          </w:p>
        </w:tc>
      </w:tr>
    </w:tbl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Sector-Specific Regulations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3653"/>
        <w:gridCol w:w="4157"/>
        <w:gridCol w:w="4883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UK-Specific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EU-Specific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GHG/SBTi Implications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Residential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Future Homes Standard (2025)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EPBD: Zero-emission new buildings (2030)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Reduces Category 11 (use phase) baseline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Commercial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NABERS UK (performance rating)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EU Taxonomy Technical Criteria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Performance disclosure supports SBTi monitoring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Retail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Plastic Packaging Tax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Single-Use Plastics Directive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Impacts Scope 3 Category 1 (packaging)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Courtauld Commitment (food waste)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Farm to Fork Strategy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Addresses Scope 3 Category 1 (food)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Healthcare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NHS Net Zero mandate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Medical Device Regulation sustainability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Supplier engagement for Scope 3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lastRenderedPageBreak/>
        <w:t>SBTi Approval Criteria for Building Sectors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Near-Term Targets (5-10 years)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6826"/>
        <w:gridCol w:w="5893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Application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Timeframe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5-10 years from submission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Typically 2025-2030 targets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1 &amp; 2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Minimum 4.2% annual linear reduction (1.5°C) OR 2.5% (well-below 2°C)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Direct + purchased energy; renewable procurement critical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3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Required if &gt;40% of total; must cover 67% of Scope 3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Nearly always required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for buildings (Category 11 dominates)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Boundary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Minimum 95% of Scope 1 &amp; 2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All owned/operated facilities; leased assets complexity</w:t>
            </w:r>
          </w:p>
        </w:tc>
      </w:tr>
    </w:tbl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Long-Term Targets (Net-Zero)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4630"/>
        <w:gridCol w:w="5082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Application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Timeframe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2050 at latest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Many setting 2040-2045 for competitive advantage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coverage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Minimum 90% reduction across Scopes 1, 2, 3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Residual 10% neutralized via removals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Interim milestones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Near-term target required alongside long-term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Progressive reduction pathway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Neutralization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Only for residual emissions (&lt;10%)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Carbon removal, not offsets, for final 10%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fr-FR"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val="fr-FR" w:eastAsia="en-GB"/>
          <w14:ligatures w14:val="none"/>
        </w:rPr>
        <w:t>Calculation Methodologies: GHG Protocol → SBTi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val="fr-FR"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val="fr-FR" w:eastAsia="en-GB"/>
          <w14:ligatures w14:val="none"/>
        </w:rPr>
        <w:t>Scope 1: Direct Emissions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3372"/>
        <w:gridCol w:w="4016"/>
        <w:gridCol w:w="4516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Source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Calculation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Data Quality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Consideration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Natural gas (heating)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kWh × Emission Factor (kgCO2e/kWh)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Primary: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Meter readings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Must use location-based factors; cannot use offsets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Diesel (generators)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Liters × EF (kgCO2e/L)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Primary: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Fuel purchase records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Backup generation often immaterial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Refrigerants (leakage)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kg refrigerant × GWP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Estimated: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Top-up records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High GWP = significant for retail/hospitality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Company vehicles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km × fuel economy × EF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Primary/Secondary: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Telematics or fuel cards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Fleet electrification pathway required</w:t>
            </w:r>
          </w:p>
        </w:tc>
      </w:tr>
    </w:tbl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Scope 2: Purchased Energy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3113"/>
        <w:gridCol w:w="4766"/>
        <w:gridCol w:w="4093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Requirement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Application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Location-based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Grid average EF for region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Required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for target-setting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Used as baseline; no credit for RECs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Market-based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Contractual instrument EF (PPA, unbundled RECs)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Optional reporting; not used in targets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Can demonstrate progress but doesn't count toward SBTi reduction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Renewable procurement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Zero emissions if quality criteria met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Counts toward reduction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if: additionality, temporal/geographic matching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On-site solar, PPAs with new renewables preferred</w:t>
            </w:r>
          </w:p>
        </w:tc>
      </w:tr>
    </w:tbl>
    <w:p w:rsidR="001006EA" w:rsidRPr="001006EA" w:rsidRDefault="001006EA" w:rsidP="001006E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Key for Buildings: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SBTi requires </w:t>
      </w: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location-based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method for target-setting to avoid "paper" reductions via RECs. Renewable procurement still encouraged for actual emissions reduction.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Scope 3: Value Chain Emissions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2813"/>
        <w:gridCol w:w="2300"/>
        <w:gridCol w:w="5241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Calculation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Data Quality Hierarchy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Building-Specific Guidance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Cat 1: Purchased Goods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(Construction materials)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Material quantity × EF (kgCO2e/kg or £)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1. Supplier-specific EPDs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2. Industry averages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3. Spend-based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>Use EPDs for embodied carbon; SBTi encourages low-carbon materials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Cat 11: Use of Sold Products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(Tenant/occupant energy)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Building area × energy intensity × EF × lifetime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1. Actual metered data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2. Modeled performance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3. Industry benchmarks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Most material category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; performance-based targets allowed; 30-50 year lifetime for residential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Cat 13: Downstream Leased Assets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(Tenant operations)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Same as Cat 11 if landlord doesn't control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Must estimate if data unavailable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Green lease clauses enable data sharing; SBTi requires engagement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Cat 15: Investments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(REIT/Fund portfolios)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Portfolio building emissions × equity share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1. Direct reporting from assets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br/>
              <w:t>2. PCAF methodology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SBTi has specific guidance for real estate portfolios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Practical Implementation Matrix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Step-by-Step: GHG Protocol Inventory → SBTi Target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3034"/>
        <w:gridCol w:w="2270"/>
        <w:gridCol w:w="2605"/>
        <w:gridCol w:w="4117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Activity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Use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Tips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1. Boundary Setting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Define organizational &amp; operational boundaries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Org chart, facility list, equity shares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Must include 95%+ of Scope 1&amp;2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Include all leased assets; determine landlord vs. tenant responsibility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2. Scope 1&amp;2 Calculation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Collect activity data → Apply EFs → Calculate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tCO2e by source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Forms basis of near-term absolute target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Use UK BEIS or EU EEA factors; quality meter data essential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3. Scope 3 Screening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Assess all 15 categories for materiality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Materiality assessment (% of total)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Identifies mandatory categories (&gt;40%)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11 almost always &gt;40% for buildings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4. Scope 3 Detailed Calc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Calculate material categories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tCO2e by category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Must cover 67% of Scope 3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Focus on Cat 1, 11, 13; use RICS guidance for embodied carbon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5. Base Year Selection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Choose representative year (2015-2020 typical)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Base year inventory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Reference point for % reductions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Avoid COVID years; ensure data quality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6. Target Ambition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Model reduction scenarios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Pathways to 1.5°C or 2°C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Determines reduction % required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Use SBTi Tool; 4.2%/year for 1.5°C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7. Target Formulation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Define scope, timeframe, metric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Draft target language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Submitted to SBTi for validation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"Reduce Scope 1&amp;2 by 50% and Scope 3 Cat 11 by 35% by 2030 vs. 2020"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8. Submit to SBTi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Complete online form + documentation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SBTi review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Validation or revision request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Expect 6-12 week review; common issues: boundary, Scope 3 coverage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9. Annual Reporting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Update inventory annually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Progress vs. target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Publicly disclose via CDP or website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Recalculate if &gt;5% structural change (acquisition, disposal)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10. Target Achievement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Implement reduction initiatives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Actual emissions reduction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Maintain SBTi commitment status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Renewable energy, efficiency, low-carbon materials, tenant engagement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Common Challenges &amp; Solutions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3717"/>
        <w:gridCol w:w="3010"/>
        <w:gridCol w:w="5341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Challenge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 Issue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 Issue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Solution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Tenant Data Access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Can't calculate Scope 3 Cat 13 or Cat 11 accurately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Can't set credible targets without data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Green leases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with data-sharing clauses; sub-metering; benchmarking tools (NABERS, GRESB)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Embodied Carbon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Cat 1 requires EPDs not always available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Increasing focus on embodied carbon reduction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Use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RICS methodology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; engage suppliers; specify low-carbon materials in procurement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Portfolio Complexity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Different building types, ages, locations = heterogeneous data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Hard to set single intensity metric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Segment portfolio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by type; use normalization (per sqm); prioritize material buildings (80/20 rule)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lastRenderedPageBreak/>
              <w:t>Baseline Quality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Historical data gaps for base year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SBTi requires robust baseline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Estimate conservatively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using benchmarks; document assumptions; improve data going forward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Growth vs. Absolute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Portfolio expansion increases absolute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SBTi prefers absolute targets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Use </w:t>
            </w: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intensity targets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for Scope 3 if &gt;20% revenue growth; absolute for Scope 1&amp;2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Renovation vs. New Build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Different emission profiles (operational vs. embodied)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Targets must accommodate both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Separate sub-targets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or use portfolio approach; whole-life carbon assessment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Double Counting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Landlord and tenant both reporting same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SBTi requires clear allocation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Define responsibility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in lease; use equity share approach for shared services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Future Developments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Anticipated Changes (2025-2027)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349"/>
        <w:gridCol w:w="3093"/>
        <w:gridCol w:w="5156"/>
      </w:tblGrid>
      <w:tr w:rsidR="001006EA" w:rsidRPr="001006EA" w:rsidTr="00100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GHG Protocol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SBTi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 Sector Impact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Scope 4 (Avoided Emissions)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Under development; not yet formalized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Not currently accepted in target-setting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Could allow credit for energy-efficient buildings vs. baseline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Land Sector Guidance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Integration with Scope 3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FLAG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(Forest, Land, Agriculture)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Relevant for landscaping, timber, biogenic carbon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Built Environment Module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Enhanced Scope 3 Cat 1 &amp; 11 guidance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Buildings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expanded (2024)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More prescriptive embodied carbon pathways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Net-Zero Standard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Corporate Net-Zero Standard (2021)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Net-Zero Standard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(Oct 2021)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Harmonization; 90% reduction minimum; beyond value chain mitigation</w:t>
            </w:r>
          </w:p>
        </w:tc>
      </w:tr>
      <w:tr w:rsidR="001006EA" w:rsidRPr="001006EA" w:rsidTr="00100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Financed Emissions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Scope 3 Cat 15 detailed methodology (PCAF)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Financial Institutions Guidance</w:t>
            </w: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updated</w:t>
            </w:r>
          </w:p>
        </w:tc>
        <w:tc>
          <w:tcPr>
            <w:tcW w:w="0" w:type="auto"/>
            <w:vAlign w:val="center"/>
            <w:hideMark/>
          </w:tcPr>
          <w:p w:rsidR="001006EA" w:rsidRPr="001006EA" w:rsidRDefault="001006EA" w:rsidP="001006E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06EA">
              <w:rPr>
                <w:rFonts w:eastAsia="Times New Roman" w:cstheme="minorHAnsi"/>
                <w:kern w:val="0"/>
                <w:lang w:eastAsia="en-GB"/>
                <w14:ligatures w14:val="none"/>
              </w:rPr>
              <w:t>REITs, property funds must set portfolio-level targets</w:t>
            </w:r>
          </w:p>
        </w:tc>
      </w:tr>
    </w:tbl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lastRenderedPageBreak/>
        <w:t>Resources &amp; Tools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GHG Protocol Resources</w:t>
      </w:r>
    </w:p>
    <w:p w:rsidR="001006EA" w:rsidRPr="001006EA" w:rsidRDefault="001006EA" w:rsidP="001006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Corporate Accounting &amp; Reporting Standard</w:t>
      </w:r>
    </w:p>
    <w:p w:rsidR="001006EA" w:rsidRPr="001006EA" w:rsidRDefault="001006EA" w:rsidP="001006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Corporate Value Chain (Scope 3) Standard</w:t>
      </w:r>
    </w:p>
    <w:p w:rsidR="001006EA" w:rsidRPr="001006EA" w:rsidRDefault="001006EA" w:rsidP="001006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Calculation Tools (cross-sector, stationary combustion, purchased electricity)</w:t>
      </w:r>
    </w:p>
    <w:p w:rsidR="001006EA" w:rsidRPr="001006EA" w:rsidRDefault="001006EA" w:rsidP="001006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Technical Guidance for Category 11 (Use of Sold Products)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SBTi Resources</w:t>
      </w:r>
    </w:p>
    <w:p w:rsidR="001006EA" w:rsidRPr="001006EA" w:rsidRDefault="001006EA" w:rsidP="001006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Buildings Pathway Target-Setting Tool</w:t>
      </w:r>
    </w:p>
    <w:p w:rsidR="001006EA" w:rsidRPr="001006EA" w:rsidRDefault="001006EA" w:rsidP="001006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SBTi Criteria (Version 5.0+)</w:t>
      </w:r>
    </w:p>
    <w:p w:rsidR="001006EA" w:rsidRPr="001006EA" w:rsidRDefault="001006EA" w:rsidP="001006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Net-Zero Standard</w:t>
      </w:r>
    </w:p>
    <w:p w:rsidR="001006EA" w:rsidRPr="001006EA" w:rsidRDefault="001006EA" w:rsidP="001006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kern w:val="0"/>
          <w:lang w:eastAsia="en-GB"/>
          <w14:ligatures w14:val="none"/>
        </w:rPr>
        <w:t>Financial Institutions Guidance</w:t>
      </w:r>
    </w:p>
    <w:p w:rsidR="001006EA" w:rsidRPr="001006EA" w:rsidRDefault="001006EA" w:rsidP="001006E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Building Sector-Specific</w:t>
      </w:r>
    </w:p>
    <w:p w:rsidR="001006EA" w:rsidRPr="001006EA" w:rsidRDefault="001006EA" w:rsidP="001006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RICS: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Whole Life Carbon Assessment for the Built Environment (2017; updated)</w:t>
      </w:r>
    </w:p>
    <w:p w:rsidR="001006EA" w:rsidRPr="001006EA" w:rsidRDefault="001006EA" w:rsidP="001006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UKGBC: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Net Zero Carbon Buildings Framework</w:t>
      </w:r>
    </w:p>
    <w:p w:rsidR="001006EA" w:rsidRPr="001006EA" w:rsidRDefault="001006EA" w:rsidP="001006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WGBC: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Net Zero Carbon Buildings Commitment</w:t>
      </w:r>
    </w:p>
    <w:p w:rsidR="001006EA" w:rsidRPr="001006EA" w:rsidRDefault="001006EA" w:rsidP="001006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LETI: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Climate Emergency Design Guide (embodied &amp; operational carbon targets)</w:t>
      </w:r>
    </w:p>
    <w:p w:rsidR="001006EA" w:rsidRPr="001006EA" w:rsidRDefault="001006EA" w:rsidP="001006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BBP: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Better Buildings Partnership - Real Estate Environmental Benchmark</w:t>
      </w:r>
    </w:p>
    <w:p w:rsidR="001006EA" w:rsidRPr="001006EA" w:rsidRDefault="001006EA" w:rsidP="001006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GRESB: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Global ESG benchmarking for real estate portfolios</w:t>
      </w:r>
    </w:p>
    <w:p w:rsidR="001006EA" w:rsidRPr="001006EA" w:rsidRDefault="00971F63" w:rsidP="001006EA">
      <w:pPr>
        <w:rPr>
          <w:rFonts w:eastAsia="Times New Roman" w:cstheme="minorHAnsi"/>
          <w:kern w:val="0"/>
          <w:lang w:eastAsia="en-GB"/>
          <w14:ligatures w14:val="none"/>
        </w:rPr>
      </w:pPr>
      <w:r w:rsidRPr="00971F63">
        <w:rPr>
          <w:rFonts w:eastAsia="Times New Roman" w:cstheme="minorHAnsi"/>
          <w:noProof/>
          <w:kern w:val="0"/>
          <w:lang w:eastAsia="en-GB"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1006EA" w:rsidRPr="001006EA" w:rsidRDefault="001006EA" w:rsidP="001006E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006EA">
        <w:rPr>
          <w:rFonts w:eastAsia="Times New Roman" w:cstheme="minorHAnsi"/>
          <w:b/>
          <w:bCs/>
          <w:kern w:val="0"/>
          <w:lang w:eastAsia="en-GB"/>
          <w14:ligatures w14:val="none"/>
        </w:rPr>
        <w:t>Summary: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t xml:space="preserve"> The GHG Protocol provides the foundational accounting framework (what to measure, how to calculate), while SBTi translates that inventory into science-aligned reduction targets (how much to reduce, by when). For UK/EU building sectors, the integration is critical because Scope 3 Category 11 (use-phase energy) dominates emissions profiles, and regulations (MEES, EPBD, CSRD) are driving both disclosure and </w:t>
      </w:r>
      <w:r w:rsidRPr="001006EA">
        <w:rPr>
          <w:rFonts w:eastAsia="Times New Roman" w:cstheme="minorHAnsi"/>
          <w:kern w:val="0"/>
          <w:lang w:eastAsia="en-GB"/>
          <w14:ligatures w14:val="none"/>
        </w:rPr>
        <w:lastRenderedPageBreak/>
        <w:t>performance improvements. Success requires robust GHG Protocol inventory (especially tenant data) + ambitious SBTi targets aligned with 1.5°C pathways.</w:t>
      </w:r>
    </w:p>
    <w:p w:rsidR="008E376D" w:rsidRDefault="008E376D">
      <w:pPr>
        <w:rPr>
          <w:rFonts w:cstheme="minorHAnsi"/>
        </w:rPr>
      </w:pP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10</w:t>
      </w:r>
      <w:r w:rsidRPr="00E03060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noBreakHyphen/>
        <w:t>Page / 10</w:t>
      </w:r>
      <w:r w:rsidRPr="00E03060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noBreakHyphen/>
        <w:t>Slide Presentation Outline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“GHG Protocol &amp; SBTi: Two Systems, One Story of Credible Decarbonisation”</w:t>
      </w:r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**Slide 1 — Title: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GHG Protocol &amp; SBTi: From Measurement to Meaningful Climate Action**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Unique framing: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The GHG Protocol measures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what is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; SBTi defines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what must be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Together they form the backbone of credible corporate climate transition.</w:t>
      </w:r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2 — Why This Relationship Matters Now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tension as a hook: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Companies can no longer rely on voluntary claims. Investors, boards, and regulators expect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audit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ready data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science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aligned targets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This relationship is the difference between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counting carbon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cutting carbon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(Anchored in </w:t>
      </w:r>
      <w:hyperlink r:id="rId6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Whats needed for a decarbonisation roadmap</w:t>
        </w:r>
      </w:hyperlink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insights on credibility, verification, and reduction-first approaches.) </w:t>
      </w:r>
      <w:hyperlink r:id="rId7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[Whats need...on roadmap | Word]</w:t>
        </w:r>
      </w:hyperlink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lastRenderedPageBreak/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3 — GHG Protocol: The Foundation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Frame GHG Protocol as the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global grammar of emissions accounting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• Defines boundaries and inventory structures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Establishes Scopes 1, 2, and 3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Enables comparable, audit-ready, organization-wide data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(Reflects the accounting steps described in </w:t>
      </w:r>
      <w:hyperlink r:id="rId8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SBTi_Implementation_Playbook</w:t>
        </w:r>
      </w:hyperlink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Phase 2.) </w:t>
      </w:r>
      <w:hyperlink r:id="rId9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[SBTi_Imple...n_Playbook | Word]</w:t>
        </w:r>
      </w:hyperlink>
    </w:p>
    <w:p w:rsidR="00E03060" w:rsidRPr="00E03060" w:rsidRDefault="00E03060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>
          <v:rect id="_x0000_i1046" style="width:0;height:1.5pt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4 — SBTi: The Ambition Layer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SBTi turns GHG Protocol data into science-aligned pathways: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• Near-term targets (5–10 years)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Long-term net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zero commitments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Reduction-first, offsets-second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Neutralisation only after 90%+ reductions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(From </w:t>
      </w:r>
      <w:hyperlink r:id="rId10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Science Based Targets Initiative</w:t>
        </w:r>
      </w:hyperlink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—science-driven ambition, long-term near-zero requirement.) </w:t>
      </w:r>
      <w:hyperlink r:id="rId11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[Science Ba...Initiative | Word]</w:t>
        </w:r>
      </w:hyperlink>
    </w:p>
    <w:p w:rsidR="00E03060" w:rsidRPr="00E03060" w:rsidRDefault="00E03060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>
          <v:rect id="_x0000_i1047" style="width:0;height:1.5pt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**Slide 5 — Unique Insight: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GHG Protocol Measures Your Reality; SBTi Challenges It**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Your unique perspective: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Most companies use the GHG Protocol to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describe themselves today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SBTi forces them to define the company they must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become tomorrow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It’s not accounting vs target-setting—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it’s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inventory vs transformation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:rsidR="00E03060" w:rsidRPr="00E03060" w:rsidRDefault="00E03060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>
          <v:rect id="_x0000_i1048" style="width:0;height:1.5pt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6 — How They Interconnect (The Workflow)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is where the files align beautifully: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1. GHG Protocol → Establish inventory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As seen in Phase 2 of </w:t>
      </w:r>
      <w:hyperlink r:id="rId12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SBTi_Implementation_Playbook</w:t>
        </w:r>
      </w:hyperlink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hyperlink r:id="rId13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[SBTi_Imple...n_Playbook | Word]</w:t>
        </w:r>
      </w:hyperlink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2. SBTi → Interpret inventory against 1.5°C pathways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3. GHG Protocol → Monitor emissions annually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4. SBTi → Validate ambition, track progress, enforce transparency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Together they form a closed, accountable loop.</w:t>
      </w:r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7 — Why Companies Fail: The Gap Between Counting &amp; Acting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Using insights from </w:t>
      </w:r>
      <w:hyperlink r:id="rId14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Whats needed for a decarbonisation roadmap</w:t>
        </w:r>
      </w:hyperlink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hyperlink r:id="rId15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[Whats need...on roadmap | Word]</w:t>
        </w:r>
      </w:hyperlink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Common pitfalls: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Over-reliance on estimates (especially Scope 3)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Targets set without governance or CAPEX alignment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Poor supplier engagement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• Lack of third-party verification → greenwashing risk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Your narrative: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“Credibility collapses when GHG Protocol is followed, but SBTi is not.”</w:t>
      </w:r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8 — Why They Need Each Other: The 3D View of Decarbonisation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Position the relationship as synergistic: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GHG Protocol → Accuracy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SBTi → Ambition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Both → Accountability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Without GHG Protocol, SBTi has no baseline.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Without SBTi, GHG Protocol lacks direction.</w:t>
      </w:r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Slide 9 — Real-World Examples (From Your Files)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Bring credibility through examples from </w:t>
      </w:r>
      <w:hyperlink r:id="rId16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SBTi_Implementation_Playbook</w:t>
        </w:r>
      </w:hyperlink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hyperlink r:id="rId17" w:history="1">
        <w:r w:rsidRPr="00E03060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[SBTi_Imple...n_Playbook | Word]</w:t>
        </w:r>
      </w:hyperlink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•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JLL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— Public SBTi-aligned net-zero commitment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•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CBRE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— Built a global GHG Protocol-driven carbon accounting platform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•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Prologis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— Validated near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 and long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term SBTi targets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these to illustrate how GHG Protocol → SBTi progression looks in practice.</w:t>
      </w:r>
    </w:p>
    <w:p w:rsidR="00E03060" w:rsidRPr="00E03060" w:rsidRDefault="00971F63" w:rsidP="00E03060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71F6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E03060" w:rsidRPr="00E03060" w:rsidRDefault="00E03060" w:rsidP="00E03060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**Slide 10 — Your Closing Perspective: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Future is “Measured Transformation”**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End with a fresh take: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“Every credible net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zero strategy begins with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measurement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but only becomes transformative through 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science</w:t>
      </w:r>
      <w:r w:rsidRPr="00E030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aligned commitment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The GHG Protocol tells you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where you stand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SBTi ensures you </w:t>
      </w:r>
      <w:r w:rsidRPr="00E03060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don’t stay there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.”</w:t>
      </w:r>
    </w:p>
    <w:p w:rsidR="00E03060" w:rsidRPr="00E03060" w:rsidRDefault="00E03060" w:rsidP="00E030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Call to action for LinkedIn:</w:t>
      </w:r>
      <w:r w:rsidRPr="00E030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“Businesses that master both will lead the next decade of climate accountability.”</w:t>
      </w:r>
    </w:p>
    <w:p w:rsidR="00E03060" w:rsidRPr="001006EA" w:rsidRDefault="00E03060">
      <w:pPr>
        <w:rPr>
          <w:rFonts w:cstheme="minorHAnsi"/>
        </w:rPr>
      </w:pPr>
    </w:p>
    <w:sectPr w:rsidR="00E03060" w:rsidRPr="001006EA" w:rsidSect="001006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04A6"/>
    <w:multiLevelType w:val="multilevel"/>
    <w:tmpl w:val="029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D338D"/>
    <w:multiLevelType w:val="multilevel"/>
    <w:tmpl w:val="B0A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B4720"/>
    <w:multiLevelType w:val="multilevel"/>
    <w:tmpl w:val="A2DA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148DB"/>
    <w:multiLevelType w:val="multilevel"/>
    <w:tmpl w:val="8C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130631">
    <w:abstractNumId w:val="0"/>
  </w:num>
  <w:num w:numId="2" w16cid:durableId="1716737253">
    <w:abstractNumId w:val="1"/>
  </w:num>
  <w:num w:numId="3" w16cid:durableId="1502306182">
    <w:abstractNumId w:val="2"/>
  </w:num>
  <w:num w:numId="4" w16cid:durableId="973222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A"/>
    <w:rsid w:val="001006EA"/>
    <w:rsid w:val="00313AB3"/>
    <w:rsid w:val="008E376D"/>
    <w:rsid w:val="0090629B"/>
    <w:rsid w:val="00971F63"/>
    <w:rsid w:val="00D220F8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D207"/>
  <w15:chartTrackingRefBased/>
  <w15:docId w15:val="{BCB89DBC-7D3D-F047-923F-FD9893A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006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006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E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6E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6E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006EA"/>
    <w:rPr>
      <w:b/>
      <w:bCs/>
    </w:rPr>
  </w:style>
  <w:style w:type="paragraph" w:customStyle="1" w:styleId="whitespace-normal">
    <w:name w:val="whitespace-normal"/>
    <w:basedOn w:val="Normal"/>
    <w:rsid w:val="001006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-claude-response-body">
    <w:name w:val="font-claude-response-body"/>
    <w:basedOn w:val="Normal"/>
    <w:rsid w:val="001006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03060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030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03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personal/ac2df342faa9535b/_layouts/15/doc.aspx?resid=d6d5d035-9976-431d-857f-2a9e24cafeab&amp;cid=ac2df342faa9535b" TargetMode="External"/><Relationship Id="rId13" Type="http://schemas.openxmlformats.org/officeDocument/2006/relationships/hyperlink" Target="https://onedrive.live.com/personal/ac2df342faa9535b/_layouts/15/doc.aspx?resid=d6d5d035-9976-431d-857f-2a9e24cafeab&amp;cid=ac2df342faa9535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edrive.live.com/personal/ac2df342faa9535b/_layouts/15/doc.aspx?resid=06f10a6e-d097-4dd9-a005-dd652d6d4eb3&amp;cid=ac2df342faa9535b" TargetMode="External"/><Relationship Id="rId12" Type="http://schemas.openxmlformats.org/officeDocument/2006/relationships/hyperlink" Target="https://onedrive.live.com/personal/ac2df342faa9535b/_layouts/15/doc.aspx?resid=d6d5d035-9976-431d-857f-2a9e24cafeab&amp;cid=ac2df342faa9535b" TargetMode="External"/><Relationship Id="rId17" Type="http://schemas.openxmlformats.org/officeDocument/2006/relationships/hyperlink" Target="https://onedrive.live.com/personal/ac2df342faa9535b/_layouts/15/doc.aspx?resid=d6d5d035-9976-431d-857f-2a9e24cafeab&amp;cid=ac2df342faa9535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edrive.live.com/personal/ac2df342faa9535b/_layouts/15/doc.aspx?resid=d6d5d035-9976-431d-857f-2a9e24cafeab&amp;cid=ac2df342faa9535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nedrive.live.com/personal/ac2df342faa9535b/_layouts/15/doc.aspx?resid=06f10a6e-d097-4dd9-a005-dd652d6d4eb3&amp;cid=ac2df342faa9535b" TargetMode="External"/><Relationship Id="rId11" Type="http://schemas.openxmlformats.org/officeDocument/2006/relationships/hyperlink" Target="https://onedrive.live.com/personal/ac2df342faa9535b/_layouts/15/doc.aspx?resid=35b5dc44-5234-47ca-82e1-fa2ad496f6a6&amp;cid=ac2df342faa9535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edrive.live.com/personal/ac2df342faa9535b/_layouts/15/doc.aspx?resid=06f10a6e-d097-4dd9-a005-dd652d6d4eb3&amp;cid=ac2df342faa9535b" TargetMode="External"/><Relationship Id="rId10" Type="http://schemas.openxmlformats.org/officeDocument/2006/relationships/hyperlink" Target="https://onedrive.live.com/personal/ac2df342faa9535b/_layouts/15/doc.aspx?resid=35b5dc44-5234-47ca-82e1-fa2ad496f6a6&amp;cid=ac2df342faa9535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edrive.live.com/personal/ac2df342faa9535b/_layouts/15/doc.aspx?resid=d6d5d035-9976-431d-857f-2a9e24cafeab&amp;cid=ac2df342faa9535b" TargetMode="External"/><Relationship Id="rId14" Type="http://schemas.openxmlformats.org/officeDocument/2006/relationships/hyperlink" Target="https://onedrive.live.com/personal/ac2df342faa9535b/_layouts/15/doc.aspx?resid=06f10a6e-d097-4dd9-a005-dd652d6d4eb3&amp;cid=ac2df342faa9535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D5F87-1EDD-454C-A34F-F1522961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4042</Words>
  <Characters>23043</Characters>
  <Application>Microsoft Office Word</Application>
  <DocSecurity>0</DocSecurity>
  <Lines>192</Lines>
  <Paragraphs>54</Paragraphs>
  <ScaleCrop>false</ScaleCrop>
  <Company/>
  <LinksUpToDate>false</LinksUpToDate>
  <CharactersWithSpaces>27031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atkinson</dc:creator>
  <cp:keywords/>
  <dc:description/>
  <cp:lastModifiedBy>rob atkinson</cp:lastModifiedBy>
  <cp:revision>2</cp:revision>
  <dcterms:created xsi:type="dcterms:W3CDTF">2026-02-03T18:28:00Z</dcterms:created>
  <dcterms:modified xsi:type="dcterms:W3CDTF">2026-02-03T18:30:00Z</dcterms:modified>
</cp:coreProperties>
</file>