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56BE7" w:rsidRDefault="00000000">
      <w:pPr>
        <w:pStyle w:val="Heading1"/>
        <w:jc w:val="center"/>
      </w:pPr>
      <w:r>
        <w:t>PRIVACY POLICY</w:t>
      </w:r>
    </w:p>
    <w:p w:rsidR="00A56BE7" w:rsidRDefault="00000000">
      <w:pPr>
        <w:jc w:val="center"/>
      </w:pPr>
      <w:r>
        <w:rPr>
          <w:b/>
          <w:bCs/>
        </w:rPr>
        <w:t>Liminal Climate</w:t>
      </w:r>
    </w:p>
    <w:p w:rsidR="00A56BE7" w:rsidRDefault="00000000">
      <w:pPr>
        <w:spacing w:after="240"/>
        <w:jc w:val="center"/>
      </w:pPr>
      <w:r>
        <w:t>Last Updated: January 28, 2026</w:t>
      </w:r>
    </w:p>
    <w:p w:rsidR="00A56BE7" w:rsidRDefault="00000000">
      <w:pPr>
        <w:pStyle w:val="Heading2"/>
      </w:pPr>
      <w:r>
        <w:t>1. Introduction</w:t>
      </w:r>
    </w:p>
    <w:p w:rsidR="00A56BE7" w:rsidRDefault="00000000">
      <w:pPr>
        <w:spacing w:after="200"/>
      </w:pPr>
      <w:r>
        <w:t>Liminal Climate ("we," "our," or "us") is committed to protecting your personal data and respecting your privacy. This Privacy Policy explains how we collect, use, share, and protect your personal information in compliance with the UK General Data Protection Regulation (UK GDPR), the EU General Data Protection Regulation (EU GDPR), and the Data Protection Act 2018.</w:t>
      </w:r>
    </w:p>
    <w:p w:rsidR="00A56BE7" w:rsidRDefault="00000000">
      <w:pPr>
        <w:spacing w:after="200"/>
      </w:pPr>
      <w:r>
        <w:t>By using our services or visiting our website (www.liminal-climate.com), you agree to the collection and use of information in accordance with this policy.</w:t>
      </w:r>
    </w:p>
    <w:p w:rsidR="00A56BE7" w:rsidRDefault="00000000">
      <w:pPr>
        <w:pStyle w:val="Heading2"/>
      </w:pPr>
      <w:r>
        <w:t>2. Data Controller</w:t>
      </w:r>
    </w:p>
    <w:p w:rsidR="00A56BE7" w:rsidRDefault="00000000">
      <w:pPr>
        <w:spacing w:after="200"/>
      </w:pPr>
      <w:r>
        <w:t>Liminal Climate is the data controller responsible for your personal data. You can contact us at:</w:t>
      </w:r>
    </w:p>
    <w:p w:rsidR="00A56BE7" w:rsidRDefault="00000000">
      <w:pPr>
        <w:pStyle w:val="ListParagraph"/>
        <w:numPr>
          <w:ilvl w:val="0"/>
          <w:numId w:val="2"/>
        </w:numPr>
      </w:pPr>
      <w:r>
        <w:t xml:space="preserve">Email: </w:t>
      </w:r>
      <w:r w:rsidR="0003089C">
        <w:t>rob.atkinson@liminal-climate.com</w:t>
      </w:r>
    </w:p>
    <w:p w:rsidR="00A56BE7" w:rsidRDefault="00000000">
      <w:pPr>
        <w:pStyle w:val="ListParagraph"/>
        <w:numPr>
          <w:ilvl w:val="0"/>
          <w:numId w:val="2"/>
        </w:numPr>
        <w:spacing w:after="200"/>
      </w:pPr>
      <w:r>
        <w:t>Website: www.liminal-climate.com/contact-us</w:t>
      </w:r>
    </w:p>
    <w:p w:rsidR="00A56BE7" w:rsidRDefault="00000000">
      <w:pPr>
        <w:pStyle w:val="Heading2"/>
      </w:pPr>
      <w:r>
        <w:t>3. Personal Data We Collect</w:t>
      </w:r>
    </w:p>
    <w:p w:rsidR="00A56BE7" w:rsidRDefault="00000000">
      <w:pPr>
        <w:spacing w:after="160"/>
      </w:pPr>
      <w:r>
        <w:t>We may collect and process the following categories of personal data:</w:t>
      </w:r>
    </w:p>
    <w:p w:rsidR="00A56BE7" w:rsidRDefault="00000000">
      <w:pPr>
        <w:pStyle w:val="Heading3"/>
      </w:pPr>
      <w:r>
        <w:t>3.1 Information You Provide</w:t>
      </w:r>
    </w:p>
    <w:p w:rsidR="00A56BE7" w:rsidRDefault="00000000">
      <w:pPr>
        <w:pStyle w:val="ListParagraph"/>
        <w:numPr>
          <w:ilvl w:val="0"/>
          <w:numId w:val="2"/>
        </w:numPr>
      </w:pPr>
      <w:r>
        <w:t>Contact information (name, email address, phone number, company name)</w:t>
      </w:r>
    </w:p>
    <w:p w:rsidR="00A56BE7" w:rsidRDefault="00000000">
      <w:pPr>
        <w:pStyle w:val="ListParagraph"/>
        <w:numPr>
          <w:ilvl w:val="0"/>
          <w:numId w:val="2"/>
        </w:numPr>
      </w:pPr>
      <w:r>
        <w:t>Professional information (job title, business details)</w:t>
      </w:r>
    </w:p>
    <w:p w:rsidR="00A56BE7" w:rsidRDefault="00000000">
      <w:pPr>
        <w:pStyle w:val="ListParagraph"/>
        <w:numPr>
          <w:ilvl w:val="0"/>
          <w:numId w:val="2"/>
        </w:numPr>
      </w:pPr>
      <w:r>
        <w:t>Communications (enquiries, feedback, correspondence)</w:t>
      </w:r>
    </w:p>
    <w:p w:rsidR="00A56BE7" w:rsidRDefault="00000000">
      <w:pPr>
        <w:pStyle w:val="ListParagraph"/>
        <w:numPr>
          <w:ilvl w:val="0"/>
          <w:numId w:val="2"/>
        </w:numPr>
        <w:spacing w:after="200"/>
      </w:pPr>
      <w:r>
        <w:t>Any other information you choose to provide when using our services</w:t>
      </w:r>
    </w:p>
    <w:p w:rsidR="00A56BE7" w:rsidRDefault="00000000">
      <w:pPr>
        <w:pStyle w:val="Heading3"/>
      </w:pPr>
      <w:r>
        <w:t>3.2 Information Collected Automatically</w:t>
      </w:r>
    </w:p>
    <w:p w:rsidR="00A56BE7" w:rsidRDefault="00000000">
      <w:pPr>
        <w:pStyle w:val="ListParagraph"/>
        <w:numPr>
          <w:ilvl w:val="0"/>
          <w:numId w:val="2"/>
        </w:numPr>
      </w:pPr>
      <w:r>
        <w:t>Technical data (IP address, browser type, device information)</w:t>
      </w:r>
    </w:p>
    <w:p w:rsidR="00A56BE7" w:rsidRDefault="00000000">
      <w:pPr>
        <w:pStyle w:val="ListParagraph"/>
        <w:numPr>
          <w:ilvl w:val="0"/>
          <w:numId w:val="2"/>
        </w:numPr>
      </w:pPr>
      <w:r>
        <w:t>Usage data (pages visited, time spent on site, navigation patterns)</w:t>
      </w:r>
    </w:p>
    <w:p w:rsidR="00A56BE7" w:rsidRDefault="00000000">
      <w:pPr>
        <w:pStyle w:val="ListParagraph"/>
        <w:numPr>
          <w:ilvl w:val="0"/>
          <w:numId w:val="2"/>
        </w:numPr>
        <w:spacing w:after="200"/>
      </w:pPr>
      <w:r>
        <w:t>Cookies and similar tracking technologies (see Section 9)</w:t>
      </w:r>
    </w:p>
    <w:p w:rsidR="00A56BE7" w:rsidRDefault="00000000">
      <w:pPr>
        <w:pStyle w:val="Heading2"/>
      </w:pPr>
      <w:r>
        <w:t>4. Legal Basis for Processing</w:t>
      </w:r>
    </w:p>
    <w:p w:rsidR="00A56BE7" w:rsidRDefault="00000000">
      <w:pPr>
        <w:spacing w:after="160"/>
      </w:pPr>
      <w:r>
        <w:t>We process your personal data under the following legal bases:</w:t>
      </w:r>
    </w:p>
    <w:p w:rsidR="00A56BE7" w:rsidRDefault="00000000">
      <w:pPr>
        <w:pStyle w:val="ListParagraph"/>
        <w:numPr>
          <w:ilvl w:val="0"/>
          <w:numId w:val="2"/>
        </w:numPr>
      </w:pPr>
      <w:r>
        <w:t>Consent: When you have given us explicit permission to process your data for specific purposes</w:t>
      </w:r>
    </w:p>
    <w:p w:rsidR="00A56BE7" w:rsidRDefault="00000000">
      <w:pPr>
        <w:pStyle w:val="ListParagraph"/>
        <w:numPr>
          <w:ilvl w:val="0"/>
          <w:numId w:val="2"/>
        </w:numPr>
      </w:pPr>
      <w:r>
        <w:t xml:space="preserve">Contract: When processing is necessary to </w:t>
      </w:r>
      <w:proofErr w:type="spellStart"/>
      <w:r>
        <w:t>fulfill</w:t>
      </w:r>
      <w:proofErr w:type="spellEnd"/>
      <w:r>
        <w:t xml:space="preserve"> a contract with you or to take steps before entering into a contract</w:t>
      </w:r>
    </w:p>
    <w:p w:rsidR="00A56BE7" w:rsidRDefault="00000000">
      <w:pPr>
        <w:pStyle w:val="ListParagraph"/>
        <w:numPr>
          <w:ilvl w:val="0"/>
          <w:numId w:val="2"/>
        </w:numPr>
      </w:pPr>
      <w:r>
        <w:lastRenderedPageBreak/>
        <w:t>Legal Obligation: When we must process your data to comply with legal requirements</w:t>
      </w:r>
    </w:p>
    <w:p w:rsidR="00A56BE7" w:rsidRDefault="00000000">
      <w:pPr>
        <w:pStyle w:val="ListParagraph"/>
        <w:numPr>
          <w:ilvl w:val="0"/>
          <w:numId w:val="2"/>
        </w:numPr>
        <w:spacing w:after="200"/>
      </w:pPr>
      <w:r>
        <w:t>Legitimate Interests: When processing is necessary for our legitimate business interests, provided these do not override your fundamental rights and freedoms</w:t>
      </w:r>
    </w:p>
    <w:p w:rsidR="00A56BE7" w:rsidRDefault="00000000">
      <w:pPr>
        <w:pStyle w:val="Heading2"/>
      </w:pPr>
      <w:r>
        <w:t>5. How We Use Your Personal Data</w:t>
      </w:r>
    </w:p>
    <w:p w:rsidR="00A56BE7" w:rsidRDefault="00000000">
      <w:pPr>
        <w:spacing w:after="160"/>
      </w:pPr>
      <w:r>
        <w:t>We use your personal data for the following purposes:</w:t>
      </w:r>
    </w:p>
    <w:p w:rsidR="00A56BE7" w:rsidRDefault="00000000">
      <w:pPr>
        <w:pStyle w:val="ListParagraph"/>
        <w:numPr>
          <w:ilvl w:val="0"/>
          <w:numId w:val="2"/>
        </w:numPr>
      </w:pPr>
      <w:r>
        <w:t>To provide and deliver our sustainability consulting services</w:t>
      </w:r>
    </w:p>
    <w:p w:rsidR="00A56BE7" w:rsidRDefault="00000000">
      <w:pPr>
        <w:pStyle w:val="ListParagraph"/>
        <w:numPr>
          <w:ilvl w:val="0"/>
          <w:numId w:val="2"/>
        </w:numPr>
      </w:pPr>
      <w:r>
        <w:t>To respond to your enquiries and communicate with you</w:t>
      </w:r>
    </w:p>
    <w:p w:rsidR="00A56BE7" w:rsidRDefault="00000000">
      <w:pPr>
        <w:pStyle w:val="ListParagraph"/>
        <w:numPr>
          <w:ilvl w:val="0"/>
          <w:numId w:val="2"/>
        </w:numPr>
      </w:pPr>
      <w:r>
        <w:t>To improve our website, services, and customer experience</w:t>
      </w:r>
    </w:p>
    <w:p w:rsidR="00A56BE7" w:rsidRDefault="00000000">
      <w:pPr>
        <w:pStyle w:val="ListParagraph"/>
        <w:numPr>
          <w:ilvl w:val="0"/>
          <w:numId w:val="2"/>
        </w:numPr>
      </w:pPr>
      <w:r>
        <w:t>To send you relevant information about our services (with your consent)</w:t>
      </w:r>
    </w:p>
    <w:p w:rsidR="00A56BE7" w:rsidRDefault="00000000">
      <w:pPr>
        <w:pStyle w:val="ListParagraph"/>
        <w:numPr>
          <w:ilvl w:val="0"/>
          <w:numId w:val="2"/>
        </w:numPr>
      </w:pPr>
      <w:r>
        <w:t>To comply with legal and regulatory obligations</w:t>
      </w:r>
    </w:p>
    <w:p w:rsidR="00A56BE7" w:rsidRDefault="00000000">
      <w:pPr>
        <w:pStyle w:val="ListParagraph"/>
        <w:numPr>
          <w:ilvl w:val="0"/>
          <w:numId w:val="2"/>
        </w:numPr>
        <w:spacing w:after="200"/>
      </w:pPr>
      <w:r>
        <w:t>To protect against fraud, security threats, and abuse</w:t>
      </w:r>
    </w:p>
    <w:p w:rsidR="00A56BE7" w:rsidRDefault="00000000">
      <w:pPr>
        <w:pStyle w:val="Heading2"/>
      </w:pPr>
      <w:r>
        <w:t>6. Data Sharing and Disclosure</w:t>
      </w:r>
    </w:p>
    <w:p w:rsidR="00A56BE7" w:rsidRDefault="00000000">
      <w:pPr>
        <w:spacing w:after="160"/>
      </w:pPr>
      <w:r>
        <w:t>We may share your personal data with:</w:t>
      </w:r>
    </w:p>
    <w:p w:rsidR="00A56BE7" w:rsidRDefault="00000000">
      <w:pPr>
        <w:pStyle w:val="ListParagraph"/>
        <w:numPr>
          <w:ilvl w:val="0"/>
          <w:numId w:val="2"/>
        </w:numPr>
      </w:pPr>
      <w:r>
        <w:t>Service Providers: Third-party vendors who help us operate our business (e.g., website hosting, analytics, email services) under strict data processing agreements</w:t>
      </w:r>
    </w:p>
    <w:p w:rsidR="00A56BE7" w:rsidRDefault="00000000">
      <w:pPr>
        <w:pStyle w:val="ListParagraph"/>
        <w:numPr>
          <w:ilvl w:val="0"/>
          <w:numId w:val="2"/>
        </w:numPr>
      </w:pPr>
      <w:r>
        <w:t>Professional Advisors: Lawyers, accountants, and other professional advisors when necessary</w:t>
      </w:r>
    </w:p>
    <w:p w:rsidR="00A56BE7" w:rsidRDefault="00000000">
      <w:pPr>
        <w:pStyle w:val="ListParagraph"/>
        <w:numPr>
          <w:ilvl w:val="0"/>
          <w:numId w:val="2"/>
        </w:numPr>
      </w:pPr>
      <w:r>
        <w:t>Regulatory Authorities: When required by law or to protect our legal rights</w:t>
      </w:r>
    </w:p>
    <w:p w:rsidR="00A56BE7" w:rsidRDefault="00000000">
      <w:pPr>
        <w:pStyle w:val="ListParagraph"/>
        <w:numPr>
          <w:ilvl w:val="0"/>
          <w:numId w:val="2"/>
        </w:numPr>
        <w:spacing w:after="200"/>
      </w:pPr>
      <w:r>
        <w:t>Business Transfers: In the event of a merger, acquisition, or sale of assets (with notice to you)</w:t>
      </w:r>
    </w:p>
    <w:p w:rsidR="00A56BE7" w:rsidRDefault="00000000">
      <w:pPr>
        <w:spacing w:after="200"/>
      </w:pPr>
      <w:r>
        <w:t>We do not sell your personal data to third parties.</w:t>
      </w:r>
    </w:p>
    <w:p w:rsidR="00A56BE7" w:rsidRDefault="00000000">
      <w:pPr>
        <w:pStyle w:val="Heading2"/>
      </w:pPr>
      <w:r>
        <w:t>7. International Data Transfers</w:t>
      </w:r>
    </w:p>
    <w:p w:rsidR="00A56BE7" w:rsidRDefault="00000000">
      <w:pPr>
        <w:spacing w:after="200"/>
      </w:pPr>
      <w:r>
        <w:t>Your personal data is primarily stored and processed within the UK and EU. If we transfer data outside these regions, we ensure appropriate safeguards are in place, such as:</w:t>
      </w:r>
    </w:p>
    <w:p w:rsidR="00A56BE7" w:rsidRDefault="00000000">
      <w:pPr>
        <w:pStyle w:val="ListParagraph"/>
        <w:numPr>
          <w:ilvl w:val="0"/>
          <w:numId w:val="2"/>
        </w:numPr>
      </w:pPr>
      <w:r>
        <w:t>Standard Contractual Clauses approved by the European Commission</w:t>
      </w:r>
    </w:p>
    <w:p w:rsidR="00A56BE7" w:rsidRDefault="00000000">
      <w:pPr>
        <w:pStyle w:val="ListParagraph"/>
        <w:numPr>
          <w:ilvl w:val="0"/>
          <w:numId w:val="2"/>
        </w:numPr>
      </w:pPr>
      <w:r>
        <w:t>Adequacy decisions recognizing equivalent data protection standards</w:t>
      </w:r>
    </w:p>
    <w:p w:rsidR="00A56BE7" w:rsidRDefault="00000000">
      <w:pPr>
        <w:pStyle w:val="ListParagraph"/>
        <w:numPr>
          <w:ilvl w:val="0"/>
          <w:numId w:val="2"/>
        </w:numPr>
        <w:spacing w:after="200"/>
      </w:pPr>
      <w:r>
        <w:t>Other legally compliant transfer mechanisms</w:t>
      </w:r>
    </w:p>
    <w:p w:rsidR="00A56BE7" w:rsidRDefault="00000000">
      <w:pPr>
        <w:pStyle w:val="Heading2"/>
      </w:pPr>
      <w:r>
        <w:t>8. Data Retention</w:t>
      </w:r>
    </w:p>
    <w:p w:rsidR="00A56BE7" w:rsidRDefault="00000000">
      <w:pPr>
        <w:spacing w:after="200"/>
      </w:pPr>
      <w:r>
        <w:t xml:space="preserve">We retain your personal data only for as long as necessary to </w:t>
      </w:r>
      <w:proofErr w:type="spellStart"/>
      <w:r>
        <w:t>fulfill</w:t>
      </w:r>
      <w:proofErr w:type="spellEnd"/>
      <w:r>
        <w:t xml:space="preserve"> the purposes outlined in this Privacy Policy, comply with legal obligations, resolve disputes, and enforce our agreements. Retention periods vary depending on the type of data and purpose:</w:t>
      </w:r>
    </w:p>
    <w:p w:rsidR="00A56BE7" w:rsidRDefault="00000000">
      <w:pPr>
        <w:pStyle w:val="ListParagraph"/>
        <w:numPr>
          <w:ilvl w:val="0"/>
          <w:numId w:val="2"/>
        </w:numPr>
      </w:pPr>
      <w:r>
        <w:t>Client data: Duration of the business relationship plus 7 years (for legal and tax purposes)</w:t>
      </w:r>
    </w:p>
    <w:p w:rsidR="00A56BE7" w:rsidRDefault="00000000">
      <w:pPr>
        <w:pStyle w:val="ListParagraph"/>
        <w:numPr>
          <w:ilvl w:val="0"/>
          <w:numId w:val="2"/>
        </w:numPr>
      </w:pPr>
      <w:r>
        <w:lastRenderedPageBreak/>
        <w:t>Marketing data: Until you withdraw consent or request deletion</w:t>
      </w:r>
    </w:p>
    <w:p w:rsidR="00A56BE7" w:rsidRDefault="00000000">
      <w:pPr>
        <w:pStyle w:val="ListParagraph"/>
        <w:numPr>
          <w:ilvl w:val="0"/>
          <w:numId w:val="2"/>
        </w:numPr>
        <w:spacing w:after="200"/>
      </w:pPr>
      <w:r>
        <w:t>Website analytics: Up to 26 months</w:t>
      </w:r>
    </w:p>
    <w:p w:rsidR="00A56BE7" w:rsidRDefault="00000000">
      <w:pPr>
        <w:pStyle w:val="Heading2"/>
      </w:pPr>
      <w:r>
        <w:t>9. Cookies and Tracking Technologies</w:t>
      </w:r>
    </w:p>
    <w:p w:rsidR="00A56BE7" w:rsidRDefault="00000000">
      <w:pPr>
        <w:spacing w:after="200"/>
      </w:pPr>
      <w:r>
        <w:t>Our website uses cookies and similar technologies to enhance your experience. We use:</w:t>
      </w:r>
    </w:p>
    <w:p w:rsidR="00A56BE7" w:rsidRDefault="00000000">
      <w:pPr>
        <w:pStyle w:val="ListParagraph"/>
        <w:numPr>
          <w:ilvl w:val="0"/>
          <w:numId w:val="2"/>
        </w:numPr>
      </w:pPr>
      <w:r>
        <w:t>Essential Cookies: Necessary for website functionality</w:t>
      </w:r>
    </w:p>
    <w:p w:rsidR="00A56BE7" w:rsidRDefault="00000000">
      <w:pPr>
        <w:pStyle w:val="ListParagraph"/>
        <w:numPr>
          <w:ilvl w:val="0"/>
          <w:numId w:val="2"/>
        </w:numPr>
      </w:pPr>
      <w:r>
        <w:t xml:space="preserve">Analytics Cookies: To understand how visitors use our site (IONOS </w:t>
      </w:r>
      <w:proofErr w:type="spellStart"/>
      <w:r>
        <w:t>SiteAnalytics</w:t>
      </w:r>
      <w:proofErr w:type="spellEnd"/>
      <w:r>
        <w:t>)</w:t>
      </w:r>
    </w:p>
    <w:p w:rsidR="00A56BE7" w:rsidRDefault="00000000">
      <w:pPr>
        <w:pStyle w:val="ListParagraph"/>
        <w:numPr>
          <w:ilvl w:val="0"/>
          <w:numId w:val="2"/>
        </w:numPr>
        <w:spacing w:after="200"/>
      </w:pPr>
      <w:r>
        <w:t>Functionality Cookies: To remember your preferences (e.g., Website Translator)</w:t>
      </w:r>
    </w:p>
    <w:p w:rsidR="00A56BE7" w:rsidRDefault="00000000">
      <w:pPr>
        <w:spacing w:after="200"/>
      </w:pPr>
      <w:r>
        <w:t>You can manage cookie preferences through your browser settings or our Privacy Settings tool on the website. Disabling certain cookies may affect website functionality.</w:t>
      </w:r>
    </w:p>
    <w:p w:rsidR="00A56BE7" w:rsidRDefault="00000000">
      <w:pPr>
        <w:pStyle w:val="Heading2"/>
      </w:pPr>
      <w:r>
        <w:t>10. Your Rights Under GDPR</w:t>
      </w:r>
    </w:p>
    <w:p w:rsidR="00A56BE7" w:rsidRDefault="00000000">
      <w:pPr>
        <w:spacing w:after="160"/>
      </w:pPr>
      <w:r>
        <w:t>Under UK GDPR and EU GDPR, you have the following rights:</w:t>
      </w:r>
    </w:p>
    <w:p w:rsidR="00A56BE7" w:rsidRDefault="00000000">
      <w:pPr>
        <w:pStyle w:val="ListParagraph"/>
        <w:numPr>
          <w:ilvl w:val="0"/>
          <w:numId w:val="2"/>
        </w:numPr>
      </w:pPr>
      <w:r>
        <w:t>Right of Access: Request a copy of your personal data</w:t>
      </w:r>
    </w:p>
    <w:p w:rsidR="00A56BE7" w:rsidRDefault="00000000">
      <w:pPr>
        <w:pStyle w:val="ListParagraph"/>
        <w:numPr>
          <w:ilvl w:val="0"/>
          <w:numId w:val="2"/>
        </w:numPr>
      </w:pPr>
      <w:r>
        <w:t>Right to Rectification: Correct inaccurate or incomplete data</w:t>
      </w:r>
    </w:p>
    <w:p w:rsidR="00A56BE7" w:rsidRDefault="00000000">
      <w:pPr>
        <w:pStyle w:val="ListParagraph"/>
        <w:numPr>
          <w:ilvl w:val="0"/>
          <w:numId w:val="2"/>
        </w:numPr>
      </w:pPr>
      <w:r>
        <w:t>Right to Erasure: Request deletion of your data ("right to be forgotten")</w:t>
      </w:r>
    </w:p>
    <w:p w:rsidR="00A56BE7" w:rsidRDefault="00000000">
      <w:pPr>
        <w:pStyle w:val="ListParagraph"/>
        <w:numPr>
          <w:ilvl w:val="0"/>
          <w:numId w:val="2"/>
        </w:numPr>
      </w:pPr>
      <w:r>
        <w:t>Right to Restrict Processing: Limit how we use your data</w:t>
      </w:r>
    </w:p>
    <w:p w:rsidR="00A56BE7" w:rsidRDefault="00000000">
      <w:pPr>
        <w:pStyle w:val="ListParagraph"/>
        <w:numPr>
          <w:ilvl w:val="0"/>
          <w:numId w:val="2"/>
        </w:numPr>
      </w:pPr>
      <w:r>
        <w:t>Right to Data Portability: Receive your data in a portable format</w:t>
      </w:r>
    </w:p>
    <w:p w:rsidR="00A56BE7" w:rsidRDefault="00000000">
      <w:pPr>
        <w:pStyle w:val="ListParagraph"/>
        <w:numPr>
          <w:ilvl w:val="0"/>
          <w:numId w:val="2"/>
        </w:numPr>
      </w:pPr>
      <w:r>
        <w:t>Right to Object: Object to processing based on legitimate interests</w:t>
      </w:r>
    </w:p>
    <w:p w:rsidR="00A56BE7" w:rsidRDefault="00000000">
      <w:pPr>
        <w:pStyle w:val="ListParagraph"/>
        <w:numPr>
          <w:ilvl w:val="0"/>
          <w:numId w:val="2"/>
        </w:numPr>
        <w:spacing w:after="200"/>
      </w:pPr>
      <w:r>
        <w:t>Right to Withdraw Consent: Withdraw consent at any time (without affecting prior lawful processing)</w:t>
      </w:r>
    </w:p>
    <w:p w:rsidR="00A56BE7" w:rsidRDefault="00000000">
      <w:pPr>
        <w:spacing w:after="200"/>
      </w:pPr>
      <w:r>
        <w:t xml:space="preserve">To exercise these rights, please contact us using the Data Request Form available on our website or email </w:t>
      </w:r>
      <w:r w:rsidR="0003089C">
        <w:t>rob.atkinson@liminal-climate.com</w:t>
      </w:r>
      <w:r>
        <w:t>. We will respond within one month.</w:t>
      </w:r>
    </w:p>
    <w:p w:rsidR="00A56BE7" w:rsidRDefault="00000000">
      <w:pPr>
        <w:pStyle w:val="Heading2"/>
      </w:pPr>
      <w:r>
        <w:t>11. Data Security</w:t>
      </w:r>
    </w:p>
    <w:p w:rsidR="00A56BE7" w:rsidRDefault="00000000">
      <w:pPr>
        <w:spacing w:after="200"/>
      </w:pPr>
      <w:r>
        <w:t>We implement appropriate technical and organizational measures to protect your personal data against unauthorized access, alteration, disclosure, or destruction. These measures include:</w:t>
      </w:r>
    </w:p>
    <w:p w:rsidR="00A56BE7" w:rsidRDefault="00000000">
      <w:pPr>
        <w:pStyle w:val="ListParagraph"/>
        <w:numPr>
          <w:ilvl w:val="0"/>
          <w:numId w:val="2"/>
        </w:numPr>
      </w:pPr>
      <w:r>
        <w:t>Encryption of data in transit and at rest</w:t>
      </w:r>
    </w:p>
    <w:p w:rsidR="00A56BE7" w:rsidRDefault="00000000">
      <w:pPr>
        <w:pStyle w:val="ListParagraph"/>
        <w:numPr>
          <w:ilvl w:val="0"/>
          <w:numId w:val="2"/>
        </w:numPr>
      </w:pPr>
      <w:r>
        <w:t>Regular security assessments and updates</w:t>
      </w:r>
    </w:p>
    <w:p w:rsidR="00A56BE7" w:rsidRDefault="00000000">
      <w:pPr>
        <w:pStyle w:val="ListParagraph"/>
        <w:numPr>
          <w:ilvl w:val="0"/>
          <w:numId w:val="2"/>
        </w:numPr>
      </w:pPr>
      <w:r>
        <w:t>Access controls and authentication procedures</w:t>
      </w:r>
    </w:p>
    <w:p w:rsidR="00A56BE7" w:rsidRDefault="00000000">
      <w:pPr>
        <w:pStyle w:val="ListParagraph"/>
        <w:numPr>
          <w:ilvl w:val="0"/>
          <w:numId w:val="2"/>
        </w:numPr>
        <w:spacing w:after="200"/>
      </w:pPr>
      <w:r>
        <w:t>Staff training on data protection and security</w:t>
      </w:r>
    </w:p>
    <w:p w:rsidR="00A56BE7" w:rsidRDefault="00000000">
      <w:pPr>
        <w:spacing w:after="200"/>
      </w:pPr>
      <w:r>
        <w:t>While we strive to protect your data, no method of transmission over the internet is 100% secure. We cannot guarantee absolute security but will notify you of any data breaches as required by law.</w:t>
      </w:r>
    </w:p>
    <w:p w:rsidR="00A56BE7" w:rsidRDefault="00000000">
      <w:pPr>
        <w:pStyle w:val="Heading2"/>
      </w:pPr>
      <w:r>
        <w:t>12. Children's Privacy</w:t>
      </w:r>
    </w:p>
    <w:p w:rsidR="00A56BE7" w:rsidRDefault="00000000">
      <w:pPr>
        <w:spacing w:after="200"/>
      </w:pPr>
      <w:r>
        <w:lastRenderedPageBreak/>
        <w:t>Our services are not directed to individuals under 18 years of age. We do not knowingly collect personal data from children. If you become aware that a child has provided us with personal data, please contact us, and we will take steps to delete such information.</w:t>
      </w:r>
    </w:p>
    <w:p w:rsidR="00A56BE7" w:rsidRDefault="00000000">
      <w:pPr>
        <w:pStyle w:val="Heading2"/>
      </w:pPr>
      <w:r>
        <w:t>13. Third-Party Links</w:t>
      </w:r>
    </w:p>
    <w:p w:rsidR="00A56BE7" w:rsidRDefault="00000000">
      <w:pPr>
        <w:spacing w:after="200"/>
      </w:pPr>
      <w:r>
        <w:t>Our website may contain links to third-party websites. We are not responsible for the privacy practices of these external sites. We encourage you to review their privacy policies before providing any personal information.</w:t>
      </w:r>
    </w:p>
    <w:p w:rsidR="00A56BE7" w:rsidRDefault="00000000">
      <w:pPr>
        <w:pStyle w:val="Heading2"/>
      </w:pPr>
      <w:r>
        <w:t>14. Changes to This Privacy Policy</w:t>
      </w:r>
    </w:p>
    <w:p w:rsidR="00A56BE7" w:rsidRDefault="00000000">
      <w:pPr>
        <w:spacing w:after="200"/>
      </w:pPr>
      <w:r>
        <w:t>We may update this Privacy Policy from time to time to reflect changes in our practices or legal requirements. The "Last Updated" date at the top indicates when the policy was last revised. We encourage you to review this policy periodically. Significant changes will be communicated via our website or email.</w:t>
      </w:r>
    </w:p>
    <w:p w:rsidR="00A56BE7" w:rsidRDefault="00000000">
      <w:pPr>
        <w:pStyle w:val="Heading2"/>
      </w:pPr>
      <w:r>
        <w:t>15. Complaints</w:t>
      </w:r>
    </w:p>
    <w:p w:rsidR="00A56BE7" w:rsidRDefault="00000000">
      <w:pPr>
        <w:spacing w:after="200"/>
      </w:pPr>
      <w:r>
        <w:t>If you have concerns about how we handle your personal data, please contact us first. You also have the right to lodge a complaint with the relevant supervisory authority:</w:t>
      </w:r>
    </w:p>
    <w:p w:rsidR="00A56BE7" w:rsidRDefault="00000000">
      <w:pPr>
        <w:pStyle w:val="ListParagraph"/>
        <w:numPr>
          <w:ilvl w:val="0"/>
          <w:numId w:val="2"/>
        </w:numPr>
      </w:pPr>
      <w:r>
        <w:t>UK: Information Commissioner's Office (ICO) - www.ico.org.uk</w:t>
      </w:r>
    </w:p>
    <w:p w:rsidR="00A56BE7" w:rsidRDefault="00000000">
      <w:pPr>
        <w:pStyle w:val="ListParagraph"/>
        <w:numPr>
          <w:ilvl w:val="0"/>
          <w:numId w:val="2"/>
        </w:numPr>
        <w:spacing w:after="200"/>
      </w:pPr>
      <w:r>
        <w:t>EU: Your local data protection authority</w:t>
      </w:r>
    </w:p>
    <w:p w:rsidR="00A56BE7" w:rsidRDefault="00000000">
      <w:pPr>
        <w:pStyle w:val="Heading2"/>
      </w:pPr>
      <w:r>
        <w:t>16. Contact Information</w:t>
      </w:r>
    </w:p>
    <w:p w:rsidR="00A56BE7" w:rsidRDefault="00000000">
      <w:pPr>
        <w:spacing w:after="160"/>
      </w:pPr>
      <w:r>
        <w:t>For questions about this Privacy Policy or to exercise your data protection rights, contact us at:</w:t>
      </w:r>
    </w:p>
    <w:p w:rsidR="00A56BE7" w:rsidRDefault="00000000">
      <w:r>
        <w:rPr>
          <w:b/>
          <w:bCs/>
        </w:rPr>
        <w:t>Liminal Climate</w:t>
      </w:r>
    </w:p>
    <w:p w:rsidR="00A56BE7" w:rsidRDefault="00000000">
      <w:r>
        <w:t xml:space="preserve">Email: </w:t>
      </w:r>
      <w:r w:rsidR="0003089C">
        <w:t>rob.atkinson@liminal-climate.com</w:t>
      </w:r>
    </w:p>
    <w:p w:rsidR="00A56BE7" w:rsidRDefault="00000000">
      <w:pPr>
        <w:spacing w:after="240"/>
      </w:pPr>
      <w:r>
        <w:t>Website: www.liminal-climate.com/contact-us</w:t>
      </w:r>
    </w:p>
    <w:p w:rsidR="00A56BE7" w:rsidRDefault="00000000">
      <w:pPr>
        <w:spacing w:before="240"/>
        <w:jc w:val="center"/>
      </w:pPr>
      <w:r>
        <w:rPr>
          <w:b/>
          <w:bCs/>
        </w:rPr>
        <w:t>***</w:t>
      </w:r>
    </w:p>
    <w:sectPr w:rsidR="00A56BE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879CA"/>
    <w:multiLevelType w:val="hybridMultilevel"/>
    <w:tmpl w:val="3CEC83AC"/>
    <w:lvl w:ilvl="0" w:tplc="EF94A27C">
      <w:start w:val="1"/>
      <w:numFmt w:val="bullet"/>
      <w:lvlText w:val="•"/>
      <w:lvlJc w:val="left"/>
      <w:pPr>
        <w:ind w:left="720" w:hanging="360"/>
      </w:pPr>
    </w:lvl>
    <w:lvl w:ilvl="1" w:tplc="02E69AF4">
      <w:numFmt w:val="decimal"/>
      <w:lvlText w:val=""/>
      <w:lvlJc w:val="left"/>
    </w:lvl>
    <w:lvl w:ilvl="2" w:tplc="F36E5B70">
      <w:numFmt w:val="decimal"/>
      <w:lvlText w:val=""/>
      <w:lvlJc w:val="left"/>
    </w:lvl>
    <w:lvl w:ilvl="3" w:tplc="48B00EFC">
      <w:numFmt w:val="decimal"/>
      <w:lvlText w:val=""/>
      <w:lvlJc w:val="left"/>
    </w:lvl>
    <w:lvl w:ilvl="4" w:tplc="37062F6A">
      <w:numFmt w:val="decimal"/>
      <w:lvlText w:val=""/>
      <w:lvlJc w:val="left"/>
    </w:lvl>
    <w:lvl w:ilvl="5" w:tplc="69403F32">
      <w:numFmt w:val="decimal"/>
      <w:lvlText w:val=""/>
      <w:lvlJc w:val="left"/>
    </w:lvl>
    <w:lvl w:ilvl="6" w:tplc="ACD4DFA8">
      <w:numFmt w:val="decimal"/>
      <w:lvlText w:val=""/>
      <w:lvlJc w:val="left"/>
    </w:lvl>
    <w:lvl w:ilvl="7" w:tplc="ED744308">
      <w:numFmt w:val="decimal"/>
      <w:lvlText w:val=""/>
      <w:lvlJc w:val="left"/>
    </w:lvl>
    <w:lvl w:ilvl="8" w:tplc="DC486D04">
      <w:numFmt w:val="decimal"/>
      <w:lvlText w:val=""/>
      <w:lvlJc w:val="left"/>
    </w:lvl>
  </w:abstractNum>
  <w:abstractNum w:abstractNumId="1" w15:restartNumberingAfterBreak="0">
    <w:nsid w:val="71E3572B"/>
    <w:multiLevelType w:val="hybridMultilevel"/>
    <w:tmpl w:val="9F7E479A"/>
    <w:lvl w:ilvl="0" w:tplc="361C5826">
      <w:start w:val="1"/>
      <w:numFmt w:val="bullet"/>
      <w:lvlText w:val="●"/>
      <w:lvlJc w:val="left"/>
      <w:pPr>
        <w:ind w:left="720" w:hanging="360"/>
      </w:pPr>
    </w:lvl>
    <w:lvl w:ilvl="1" w:tplc="FB6E3C2E">
      <w:start w:val="1"/>
      <w:numFmt w:val="bullet"/>
      <w:lvlText w:val="○"/>
      <w:lvlJc w:val="left"/>
      <w:pPr>
        <w:ind w:left="1440" w:hanging="360"/>
      </w:pPr>
    </w:lvl>
    <w:lvl w:ilvl="2" w:tplc="1744F0F0">
      <w:start w:val="1"/>
      <w:numFmt w:val="bullet"/>
      <w:lvlText w:val="■"/>
      <w:lvlJc w:val="left"/>
      <w:pPr>
        <w:ind w:left="2160" w:hanging="360"/>
      </w:pPr>
    </w:lvl>
    <w:lvl w:ilvl="3" w:tplc="CAF48FA0">
      <w:start w:val="1"/>
      <w:numFmt w:val="bullet"/>
      <w:lvlText w:val="●"/>
      <w:lvlJc w:val="left"/>
      <w:pPr>
        <w:ind w:left="2880" w:hanging="360"/>
      </w:pPr>
    </w:lvl>
    <w:lvl w:ilvl="4" w:tplc="5CF453E0">
      <w:start w:val="1"/>
      <w:numFmt w:val="bullet"/>
      <w:lvlText w:val="○"/>
      <w:lvlJc w:val="left"/>
      <w:pPr>
        <w:ind w:left="3600" w:hanging="360"/>
      </w:pPr>
    </w:lvl>
    <w:lvl w:ilvl="5" w:tplc="30B039FE">
      <w:start w:val="1"/>
      <w:numFmt w:val="bullet"/>
      <w:lvlText w:val="■"/>
      <w:lvlJc w:val="left"/>
      <w:pPr>
        <w:ind w:left="4320" w:hanging="360"/>
      </w:pPr>
    </w:lvl>
    <w:lvl w:ilvl="6" w:tplc="3596261A">
      <w:start w:val="1"/>
      <w:numFmt w:val="bullet"/>
      <w:lvlText w:val="●"/>
      <w:lvlJc w:val="left"/>
      <w:pPr>
        <w:ind w:left="5040" w:hanging="360"/>
      </w:pPr>
    </w:lvl>
    <w:lvl w:ilvl="7" w:tplc="2FC87132">
      <w:start w:val="1"/>
      <w:numFmt w:val="bullet"/>
      <w:lvlText w:val="●"/>
      <w:lvlJc w:val="left"/>
      <w:pPr>
        <w:ind w:left="5760" w:hanging="360"/>
      </w:pPr>
    </w:lvl>
    <w:lvl w:ilvl="8" w:tplc="E5882C80">
      <w:start w:val="1"/>
      <w:numFmt w:val="bullet"/>
      <w:lvlText w:val="●"/>
      <w:lvlJc w:val="left"/>
      <w:pPr>
        <w:ind w:left="6480" w:hanging="360"/>
      </w:pPr>
    </w:lvl>
  </w:abstractNum>
  <w:num w:numId="1" w16cid:durableId="851914726">
    <w:abstractNumId w:val="1"/>
    <w:lvlOverride w:ilvl="0">
      <w:startOverride w:val="1"/>
    </w:lvlOverride>
  </w:num>
  <w:num w:numId="2" w16cid:durableId="1518426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E7"/>
    <w:rsid w:val="0003089C"/>
    <w:rsid w:val="00A5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FB9C7A46-40E2-6540-84DA-8CB3D30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unhideWhenUsed/>
    <w:qFormat/>
    <w:pPr>
      <w:spacing w:before="1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 atkinson</cp:lastModifiedBy>
  <cp:revision>2</cp:revision>
  <dcterms:created xsi:type="dcterms:W3CDTF">2026-01-28T07:18:00Z</dcterms:created>
  <dcterms:modified xsi:type="dcterms:W3CDTF">2026-01-28T12:15:00Z</dcterms:modified>
</cp:coreProperties>
</file>